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5" w:rsidRPr="00A44F07" w:rsidRDefault="00C70445" w:rsidP="00A44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sz w:val="28"/>
          <w:szCs w:val="28"/>
        </w:rPr>
        <w:t xml:space="preserve">Публичное обсуждение результатов </w:t>
      </w:r>
    </w:p>
    <w:p w:rsidR="00C70445" w:rsidRPr="00A44F07" w:rsidRDefault="00C70445" w:rsidP="00A44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sz w:val="28"/>
          <w:szCs w:val="28"/>
        </w:rPr>
        <w:t>внутреннего анализа коррупционных рисков</w:t>
      </w:r>
    </w:p>
    <w:p w:rsidR="00C70445" w:rsidRPr="00A44F07" w:rsidRDefault="00C70445" w:rsidP="00A44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установлено, что информация о поощрениях работников Предприятия носит закрытый характер. На Предприятии отсутствует регламент регулирующий порядок информирования работников Предприятия о поощрениях.</w:t>
      </w:r>
      <w:r w:rsidR="0028152C" w:rsidRPr="00A44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C24" w:rsidRPr="00A44F07" w:rsidRDefault="00470C24" w:rsidP="00B5770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sz w:val="28"/>
          <w:szCs w:val="28"/>
        </w:rPr>
        <w:t xml:space="preserve">В ходе анализа внутренних документов Предприятия регламентирующие деятельность согласительной комиссии Предприятия установлено отсутствие норм по регулированию конфликта интересов. 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«Правилах конкурсного замещения вакантных должностей работников Предприятия» (далее-Правила) отсутствуют нормы регламентирующие </w:t>
      </w:r>
      <w:bookmarkStart w:id="0" w:name="_Hlk230952527"/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объявления конкурса со дня возникновения </w:t>
      </w:r>
      <w:bookmarkEnd w:id="0"/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вакансии.    Вышеизложенное является правовым пробелом так как во внутреннем документе Предприятия отсутствует правовое регулирования данного вопроса.</w:t>
      </w: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За анализируемый период в рамках проведенных служебных расследовании антикоррупционной комплаенс службой (далее-Служба) установлены факты фальсификации протоколов исследовании работниками Предприятия. В ходе расследовании уголовных дел установлено, что сфальсифицированные протокола исследовании представлялись субъектами предпринимательства для получения положительных заключений в территориальных департаментах санитарно-эпидемиологического контроля (далее-Департамент).</w:t>
      </w:r>
    </w:p>
    <w:p w:rsidR="00470C24" w:rsidRPr="00A44F07" w:rsidRDefault="00470C24" w:rsidP="00A44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  <w:r w:rsidRPr="00A44F07">
        <w:rPr>
          <w:rFonts w:ascii="Times New Roman" w:eastAsia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Таким образом, в настоящее время отсутствует какой- либо механизм проверки со стороны Департаментов на предмет достоверности представленных протоколов исследовании, выданных филиалами Предприятия.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  <w:r w:rsidRPr="00A44F07">
        <w:rPr>
          <w:rFonts w:ascii="Times New Roman" w:eastAsia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В ходе служебного расследования Службой установлен факт фальсификации данных обследовании при проведении замеров воздуха. В ходе проверки установлено, что работники Предприятия зафиксировав при замере с участием заказчика одни параметры в журнал вносили другие данные.</w:t>
      </w:r>
    </w:p>
    <w:p w:rsidR="00470C24" w:rsidRPr="00A44F07" w:rsidRDefault="00470C24" w:rsidP="00A44F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При планировании количества и объема закупаемых товаров, работ и услуг Филиалами Предприятия допускаются следующие факты:</w:t>
      </w:r>
    </w:p>
    <w:p w:rsidR="00470C24" w:rsidRPr="00A44F07" w:rsidRDefault="00470C24" w:rsidP="00A44F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- отсутствие мониторинга и контроля за остатками товарно-материальных запасов при планировании и закупе, которые сектора экономики и планирования Филиалов и Департамент экономики и планирования анализируют и сверяют с рыночными ценами, ценами в заключенных договорах по государственным закупкам;</w:t>
      </w:r>
    </w:p>
    <w:p w:rsidR="00470C24" w:rsidRPr="00A44F07" w:rsidRDefault="00470C24" w:rsidP="00A44F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- при планировании услуг медицинского осмотра, утилизации медицинских отходов, курьерских услуг и иных услуг, которые используются в течение отчетного периода по мере фактического использования, могут допускаться излишнее планирование Филиалами Предприятия ввиду отсутствия мониторинга исполнения договоров о государственных закупках, и несвоевременная корректировка плана развития;</w:t>
      </w:r>
    </w:p>
    <w:p w:rsidR="00470C24" w:rsidRPr="00A44F07" w:rsidRDefault="00470C24" w:rsidP="00A44F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- несоответствие при формировании и утверждении технических спецификации объему, запланированному в плане развития Предприятия.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Также, имеют факты ввиду неправильного планирования объемов санитарно-эпидемиологических услуг территориальными департаментами Комитета санитарно-эпидемиологического контроля Министерства здравоохранения Республики Казахстан в течение года с плана развития исключаются позиции ввиду отсутствия объемов.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 xml:space="preserve">По медикаментам и изделиям медицинского назначения зачастую поставщиками товаров предоставляются завышенные цены, в результате которого по итогам государственных закупок в филиалах Предприятия по Павлодарской, Туркестанской областям и области </w:t>
      </w:r>
      <w:proofErr w:type="spellStart"/>
      <w:r w:rsidRPr="00A44F07">
        <w:rPr>
          <w:rFonts w:ascii="Times New Roman" w:hAnsi="Times New Roman" w:cs="Times New Roman"/>
          <w:color w:val="000000"/>
          <w:sz w:val="28"/>
          <w:szCs w:val="28"/>
        </w:rPr>
        <w:t>Ұлытау</w:t>
      </w:r>
      <w:proofErr w:type="spellEnd"/>
      <w:r w:rsidRPr="00A44F0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образовалась экономия по отдельным наименованиям более 20-30% от первоначальной стоимости.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Решением Правления Предприятия за № 75 от 20 декабря 2023 г. утверждена «Правила разработки, уточнения и утверждения плана развития» (далее-Правила) в котором регламентирован порядок определения цены за единицу товара.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>Так, согласно пункта 2.4 Правил в целях качественного и полноценного формирования и разработки плана развития года, предшествующего планируемому периоду и достижения стратегических задач структурные подразделения филиала / районные/городские отделения после согласования с директором филиала предоставляют в срок не позднее 15 августа года, предшествующего планируемому, в СЭП заявки согласно приложению 1 к настоящим Правилам и расчеты на предстоящий период с отражением в них потребности в материальных и финансовых ресурсах на планируемый финансовый год, с указанием наименования, характеристики, количества и цены за единицу товара, работы, услуги (к заявке необходимо приложить расчеты-обоснования, договора за текущий или предыдущие годы и/или не менее 3 прайс-листов и дополнительную информацию для полноценного подтверждения данных).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>При запросе ценовых предложений структурные подразделения филиала в первоочередном порядке запрашивают ценовые предложения на товары, работы и услуги, у поставщиков, которые участвовали в аналогичных государственных закупках в предыдущих годах.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>Структурные подразделения филиала перед предоставлением заявок сверяют полученные ценовые предложения с ценами в Базе данных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расходов.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 xml:space="preserve">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 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>При этом, при формировании плана развития принимается наименьшая цена товаров, работ и услуг, указанная в подтверждающих документах.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 xml:space="preserve">В ходе анализа Правил оплаты труда, установления доплат, стимулирующих надбавок и других выплат, премирования, оказания материальной помощи, предоставление отпусков работникам (далее-Правила) установлено юридико-лингвистическая неопределенность в нормах, регламентирующих порядок премирования работников Предприятия. </w:t>
      </w:r>
    </w:p>
    <w:p w:rsidR="00470C24" w:rsidRPr="00A44F07" w:rsidRDefault="00470C24" w:rsidP="00A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Так, в пункте 10.1 Правил предусмотрено премирование работников по итогам работы (по итогам квартала и по итогам года) на основании решения Правления в соответствии с Правилами функционирования карт КПД и оценки деятельности работников Предприятия. Аналогично в подпункте 1 пункта 10.5 предусмотрен пункт, дающий право на премирование работника по результатам работы за определенный период. </w:t>
      </w:r>
    </w:p>
    <w:p w:rsidR="00470C24" w:rsidRPr="00A44F07" w:rsidRDefault="00470C24" w:rsidP="00A44F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hAnsi="Times New Roman" w:cs="Times New Roman"/>
          <w:color w:val="000000"/>
          <w:sz w:val="28"/>
          <w:szCs w:val="28"/>
        </w:rPr>
        <w:t>Таким образом, вышеуказанные нормы Правил дублируются и обозначают одни и те же явлений различными терминами.</w:t>
      </w:r>
      <w:r w:rsidRPr="00A4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установлен риск недобросовестной конкуренции со стороны бывших работников Предприятия. 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Проведенным анализом установлено, что в «Положении о постоянно действующей Комиссии по приему оборудования» (далее-Положение) за № 151 от 03 марта 2020 г. и других внутренних нормативных документах (далее-ВНД), отсутствуют нормы обеспечивающие меры по регулированию конфликта интересов.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F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Предприятии отсутствуют внутренние нормативные документы, регламентирующие контроль за использованием дорогостоящих оборудовании принадлежащих Предприятию в нерабочее время.</w:t>
      </w:r>
    </w:p>
    <w:p w:rsidR="00470C24" w:rsidRPr="00A44F07" w:rsidRDefault="00470C24" w:rsidP="00A4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методологического и метрологического обеспечения определен перечень дорогостоящего лабораторного оборудования Предприятия (Служебная записка №4322 от 03.11.2025 г.). В связи с чем, есть условный коррупционный риск, связанный с возможным использованием дорогостоящего оборудования в личных целях работниками Предприятия.  </w:t>
      </w:r>
      <w:r w:rsidRPr="00A4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0C24" w:rsidRPr="00A44F07" w:rsidRDefault="00470C24" w:rsidP="00A44F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F07">
        <w:rPr>
          <w:rFonts w:ascii="Times New Roman" w:hAnsi="Times New Roman" w:cs="Times New Roman"/>
          <w:sz w:val="28"/>
          <w:szCs w:val="28"/>
          <w:lang w:bidi="ru-RU"/>
        </w:rPr>
        <w:t>За анализируемый период мероприятии по проверке знаний работников о действующих требованиях антикоррупционного законодательства, политики противодействия коррупции Предприятия не проводились.</w:t>
      </w:r>
    </w:p>
    <w:p w:rsidR="00470C24" w:rsidRPr="00A44F07" w:rsidRDefault="00470C24" w:rsidP="00B57708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A44F07">
        <w:rPr>
          <w:rFonts w:ascii="Times New Roman" w:hAnsi="Times New Roman" w:cs="Times New Roman"/>
          <w:sz w:val="28"/>
          <w:szCs w:val="28"/>
          <w:lang w:bidi="ru-RU"/>
        </w:rPr>
        <w:t>Существует условный коррупционный риск в том, что лица, не давно принятые на работу, могут быть недостаточно осведомлены о правовых последствиях деянии влекущие ответственность за несоблюдение антикоррупционного законодательства.</w:t>
      </w:r>
    </w:p>
    <w:p w:rsidR="00FF3740" w:rsidRPr="00A44F07" w:rsidRDefault="006B3037" w:rsidP="00A44F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07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обсуждении результатов внутреннего анализа коррупционных рисков, может принять участие по адресу </w:t>
      </w:r>
      <w:proofErr w:type="spellStart"/>
      <w:r w:rsidRPr="00A44F07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A44F07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2A1505" w:rsidRPr="00A44F07">
        <w:rPr>
          <w:rFonts w:ascii="Times New Roman" w:hAnsi="Times New Roman" w:cs="Times New Roman"/>
          <w:sz w:val="28"/>
          <w:szCs w:val="28"/>
        </w:rPr>
        <w:t>Кабанбай</w:t>
      </w:r>
      <w:proofErr w:type="spellEnd"/>
      <w:r w:rsidR="002A1505" w:rsidRPr="00A44F07">
        <w:rPr>
          <w:rFonts w:ascii="Times New Roman" w:hAnsi="Times New Roman" w:cs="Times New Roman"/>
          <w:sz w:val="28"/>
          <w:szCs w:val="28"/>
        </w:rPr>
        <w:t xml:space="preserve"> батыра 6/1</w:t>
      </w:r>
      <w:r w:rsidRPr="00A44F07">
        <w:rPr>
          <w:rFonts w:ascii="Times New Roman" w:hAnsi="Times New Roman" w:cs="Times New Roman"/>
          <w:sz w:val="28"/>
          <w:szCs w:val="28"/>
        </w:rPr>
        <w:t xml:space="preserve">, БЦ </w:t>
      </w:r>
      <w:r w:rsidR="00271374" w:rsidRPr="00A44F07">
        <w:rPr>
          <w:rFonts w:ascii="Times New Roman" w:hAnsi="Times New Roman" w:cs="Times New Roman"/>
          <w:sz w:val="28"/>
          <w:szCs w:val="28"/>
        </w:rPr>
        <w:t>«</w:t>
      </w:r>
      <w:r w:rsidR="002A1505" w:rsidRPr="00A44F07">
        <w:rPr>
          <w:rFonts w:ascii="Times New Roman" w:hAnsi="Times New Roman" w:cs="Times New Roman"/>
          <w:sz w:val="28"/>
          <w:szCs w:val="28"/>
        </w:rPr>
        <w:t>Каскад</w:t>
      </w:r>
      <w:r w:rsidR="00271374" w:rsidRPr="00A44F07">
        <w:rPr>
          <w:rFonts w:ascii="Times New Roman" w:hAnsi="Times New Roman" w:cs="Times New Roman"/>
          <w:sz w:val="28"/>
          <w:szCs w:val="28"/>
        </w:rPr>
        <w:t>»</w:t>
      </w:r>
      <w:r w:rsidRPr="00A44F07">
        <w:rPr>
          <w:rFonts w:ascii="Times New Roman" w:hAnsi="Times New Roman" w:cs="Times New Roman"/>
          <w:sz w:val="28"/>
          <w:szCs w:val="28"/>
        </w:rPr>
        <w:t xml:space="preserve"> или направить соответствующую информацию на электронную почту a.myrzagulov@nce.kz</w:t>
      </w:r>
      <w:r w:rsidR="00271374" w:rsidRPr="00A44F07">
        <w:rPr>
          <w:rFonts w:ascii="Times New Roman" w:hAnsi="Times New Roman" w:cs="Times New Roman"/>
          <w:sz w:val="28"/>
          <w:szCs w:val="28"/>
        </w:rPr>
        <w:t>.</w:t>
      </w:r>
      <w:r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A44F07">
        <w:rPr>
          <w:rFonts w:ascii="Times New Roman" w:hAnsi="Times New Roman" w:cs="Times New Roman"/>
          <w:sz w:val="28"/>
          <w:szCs w:val="28"/>
        </w:rPr>
        <w:t>Д</w:t>
      </w:r>
      <w:r w:rsidR="008E1CA2" w:rsidRPr="00A44F07">
        <w:rPr>
          <w:rStyle w:val="ezkurwreuab5ozgtqnkl"/>
          <w:rFonts w:ascii="Times New Roman" w:hAnsi="Times New Roman" w:cs="Times New Roman"/>
          <w:sz w:val="28"/>
          <w:szCs w:val="28"/>
        </w:rPr>
        <w:t>ату</w:t>
      </w:r>
      <w:r w:rsidR="008E1CA2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A44F07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8E1CA2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A44F07">
        <w:rPr>
          <w:rStyle w:val="ezkurwreuab5ozgtqnkl"/>
          <w:rFonts w:ascii="Times New Roman" w:hAnsi="Times New Roman" w:cs="Times New Roman"/>
          <w:sz w:val="28"/>
          <w:szCs w:val="28"/>
        </w:rPr>
        <w:t>время</w:t>
      </w:r>
      <w:r w:rsidR="008E1CA2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Fonts w:ascii="Times New Roman" w:hAnsi="Times New Roman" w:cs="Times New Roman"/>
          <w:sz w:val="28"/>
          <w:szCs w:val="28"/>
        </w:rPr>
        <w:t>можно</w:t>
      </w:r>
      <w:r w:rsidR="002A1505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узнать</w:t>
      </w:r>
      <w:r w:rsidR="002A1505" w:rsidRPr="00A44F07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="00D26DD4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позвонив</w:t>
      </w:r>
      <w:r w:rsidR="00D26DD4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по</w:t>
      </w:r>
      <w:r w:rsidR="00D26DD4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телефону</w:t>
      </w:r>
      <w:r w:rsidR="00D26DD4" w:rsidRPr="00A44F07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8(7172)</w:t>
      </w:r>
      <w:r w:rsidR="00D26DD4" w:rsidRPr="00A44F07">
        <w:rPr>
          <w:rFonts w:ascii="Times New Roman" w:hAnsi="Times New Roman" w:cs="Times New Roman"/>
          <w:sz w:val="28"/>
          <w:szCs w:val="28"/>
        </w:rPr>
        <w:t>55-49-24</w:t>
      </w:r>
      <w:r w:rsidR="00D26DD4" w:rsidRPr="00A44F07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="008E1CA2" w:rsidRPr="00A44F07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</w:p>
    <w:sectPr w:rsidR="00FF3740" w:rsidRPr="00A44F07" w:rsidSect="00C70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FFE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5A9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7020D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17BC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1672C"/>
    <w:multiLevelType w:val="hybridMultilevel"/>
    <w:tmpl w:val="3BFC8E4E"/>
    <w:lvl w:ilvl="0" w:tplc="F1DAEE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D5247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2F65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5"/>
    <w:rsid w:val="000213DD"/>
    <w:rsid w:val="00271374"/>
    <w:rsid w:val="0028152C"/>
    <w:rsid w:val="002A1505"/>
    <w:rsid w:val="003C2351"/>
    <w:rsid w:val="003F00CE"/>
    <w:rsid w:val="00470C24"/>
    <w:rsid w:val="006B3037"/>
    <w:rsid w:val="00747AFB"/>
    <w:rsid w:val="008E1CA2"/>
    <w:rsid w:val="00904836"/>
    <w:rsid w:val="00987B52"/>
    <w:rsid w:val="00A44F07"/>
    <w:rsid w:val="00A56A07"/>
    <w:rsid w:val="00AA3806"/>
    <w:rsid w:val="00AE5A54"/>
    <w:rsid w:val="00B31238"/>
    <w:rsid w:val="00B57708"/>
    <w:rsid w:val="00B712AD"/>
    <w:rsid w:val="00C70445"/>
    <w:rsid w:val="00CC6A8C"/>
    <w:rsid w:val="00D26DD4"/>
    <w:rsid w:val="00DC5CB2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5ED9"/>
  <w15:chartTrackingRefBased/>
  <w15:docId w15:val="{CD8B1B44-0D90-4EA9-BB40-2A66D2A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ненум_список,List Paragraph,Bullet List,FooterText,numbered,Numbered List Paragraph,123 List Paragraph,Body,Bullets,References,List_Paragraph,Multilevel para_II,List Paragraph1,Абзац списка1"/>
    <w:basedOn w:val="a"/>
    <w:link w:val="a4"/>
    <w:uiPriority w:val="34"/>
    <w:qFormat/>
    <w:rsid w:val="00C70445"/>
    <w:pPr>
      <w:ind w:left="720"/>
      <w:contextualSpacing/>
    </w:pPr>
  </w:style>
  <w:style w:type="table" w:styleId="a5">
    <w:name w:val="Table Grid"/>
    <w:basedOn w:val="a1"/>
    <w:uiPriority w:val="39"/>
    <w:rsid w:val="0028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Heading1 Знак,Colorful List - Accent 11 Знак,ненум_список Знак,List Paragraph Знак,Bullet List Знак,FooterText Знак,numbered Знак,Numbered List Paragraph Знак,123 List Paragraph Знак,Body Знак,Bullets Знак"/>
    <w:link w:val="a3"/>
    <w:uiPriority w:val="34"/>
    <w:qFormat/>
    <w:locked/>
    <w:rsid w:val="0028152C"/>
  </w:style>
  <w:style w:type="character" w:customStyle="1" w:styleId="ezkurwreuab5ozgtqnkl">
    <w:name w:val="ezkurwreuab5ozgtqnkl"/>
    <w:basedOn w:val="a0"/>
    <w:rsid w:val="00D26DD4"/>
  </w:style>
  <w:style w:type="paragraph" w:styleId="a6">
    <w:name w:val="No Spacing"/>
    <w:aliases w:val="Обя,мелкий,мой рабочий,норма,Айгерим,свой,Без интервала2,No Spacing,Без интервала1,Алия,ТекстОтчета,No Spacing1,Без интервала11,14 TNR,МОЙ СТИЛЬ,Без интеБез интервала,No Spacing11,ARSH_N,СНОСКИ,Без интервала3,без интервала,Елжан,Article"/>
    <w:link w:val="a7"/>
    <w:uiPriority w:val="1"/>
    <w:qFormat/>
    <w:rsid w:val="00747AFB"/>
    <w:pPr>
      <w:spacing w:after="0" w:line="240" w:lineRule="auto"/>
    </w:p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Без интервала2 Знак,No Spacing Знак,Без интервала1 Знак,Алия Знак,ТекстОтчета Знак,No Spacing1 Знак,Без интервала11 Знак,14 TNR Знак,МОЙ СТИЛЬ Знак,ARSH_N Знак"/>
    <w:link w:val="a6"/>
    <w:uiPriority w:val="1"/>
    <w:qFormat/>
    <w:locked/>
    <w:rsid w:val="0074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Салтанат Естаева</cp:lastModifiedBy>
  <cp:revision>42</cp:revision>
  <dcterms:created xsi:type="dcterms:W3CDTF">2023-08-01T05:01:00Z</dcterms:created>
  <dcterms:modified xsi:type="dcterms:W3CDTF">2026-06-04T07:12:00Z</dcterms:modified>
</cp:coreProperties>
</file>